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b/>
          <w:sz w:val="24"/>
          <w:szCs w:val="24"/>
        </w:rPr>
      </w:pPr>
      <w:r>
        <w:rPr>
          <w:rFonts w:ascii="Times New Roman" w:cs="Times New Roman" w:hAnsi="Times New Roman"/>
          <w:sz w:val="24"/>
          <w:szCs w:val="24"/>
        </w:rPr>
        <w:t>Date:</w:t>
      </w:r>
    </w:p>
    <w:p>
      <w:pPr>
        <w:pStyle w:val="style0"/>
        <w:spacing w:before="100" w:beforeAutospacing="true" w:after="100" w:afterAutospacing="true" w:lineRule="auto" w:line="240"/>
        <w:jc w:val="center"/>
        <w:outlineLvl w:val="1"/>
        <w:rPr>
          <w:rFonts w:ascii="Times New Roman" w:cs="Times New Roman" w:eastAsia="Times New Roman" w:hAnsi="Times New Roman"/>
          <w:b/>
          <w:bCs/>
          <w:sz w:val="24"/>
          <w:szCs w:val="36"/>
        </w:rPr>
      </w:pPr>
      <w:r>
        <w:rPr>
          <w:rFonts w:ascii="Times New Roman" w:cs="Times New Roman" w:eastAsia="Times New Roman" w:hAnsi="Times New Roman"/>
          <w:b/>
          <w:bCs/>
          <w:sz w:val="24"/>
          <w:szCs w:val="36"/>
        </w:rPr>
        <w:t>On the Mor</w:t>
      </w:r>
      <w:r>
        <w:rPr>
          <w:rFonts w:ascii="Times New Roman" w:cs="Times New Roman" w:eastAsia="Times New Roman" w:hAnsi="Times New Roman"/>
          <w:b/>
          <w:bCs/>
          <w:sz w:val="24"/>
          <w:szCs w:val="36"/>
        </w:rPr>
        <w:t xml:space="preserve">al and Legal Status of Abortion </w:t>
      </w:r>
      <w:r>
        <w:rPr>
          <w:rFonts w:ascii="Times New Roman" w:cs="Times New Roman" w:eastAsia="Times New Roman" w:hAnsi="Times New Roman"/>
          <w:b/>
          <w:bCs/>
          <w:sz w:val="24"/>
          <w:szCs w:val="36"/>
        </w:rPr>
        <w:t>Mary Anne Warren</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Clearly state the position of the author.</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The author's stand is that neither abortion nor killing of neonates is properly considered a kind of murder. With that having been said, it also follows that a pregnant woman's right to safeguard her own life and health is thus considered to outweigh the desires of other people who might want her to preserve the fetus. Thus there should be no such a point during pregnancy when a woman's life should be neglected at the expense of the developing fetus in her womb. It is believed that killing an innocent being or beings is wrong. Then, is killing a fetus wrong? At this particular point, the author comes up with a clear definition of human. According to the set forth definition or characters that a human, a fetus ceases not to exist as or to be seen as human. A fetus has the potential of becoming human, but this capability still does not count on the definition of human (Warren 435). Some of the characters that a human should possess include:</w:t>
      </w:r>
    </w:p>
    <w:p>
      <w:pPr>
        <w:pStyle w:val="style179"/>
        <w:numPr>
          <w:ilvl w:val="0"/>
          <w:numId w:val="2"/>
        </w:numPr>
        <w:spacing w:lineRule="auto" w:line="480"/>
        <w:ind w:left="1440"/>
        <w:rPr>
          <w:rFonts w:ascii="Times New Roman" w:cs="Times New Roman" w:hAnsi="Times New Roman"/>
          <w:sz w:val="24"/>
          <w:szCs w:val="24"/>
        </w:rPr>
      </w:pPr>
      <w:r>
        <w:rPr>
          <w:rFonts w:ascii="Times New Roman" w:cs="Times New Roman" w:hAnsi="Times New Roman"/>
          <w:sz w:val="24"/>
          <w:szCs w:val="24"/>
        </w:rPr>
        <w:t>Consciousness.</w:t>
      </w:r>
    </w:p>
    <w:p>
      <w:pPr>
        <w:pStyle w:val="style179"/>
        <w:numPr>
          <w:ilvl w:val="0"/>
          <w:numId w:val="2"/>
        </w:numPr>
        <w:spacing w:lineRule="auto" w:line="480"/>
        <w:ind w:left="1440"/>
        <w:rPr>
          <w:rFonts w:ascii="Times New Roman" w:cs="Times New Roman" w:hAnsi="Times New Roman"/>
          <w:sz w:val="24"/>
          <w:szCs w:val="24"/>
        </w:rPr>
      </w:pPr>
      <w:r>
        <w:rPr>
          <w:rFonts w:ascii="Times New Roman" w:cs="Times New Roman" w:hAnsi="Times New Roman"/>
          <w:sz w:val="24"/>
          <w:szCs w:val="24"/>
        </w:rPr>
        <w:t>Reasoning.</w:t>
      </w:r>
    </w:p>
    <w:p>
      <w:pPr>
        <w:pStyle w:val="style179"/>
        <w:numPr>
          <w:ilvl w:val="0"/>
          <w:numId w:val="2"/>
        </w:numPr>
        <w:spacing w:lineRule="auto" w:line="480"/>
        <w:ind w:left="1440"/>
        <w:rPr>
          <w:rFonts w:ascii="Times New Roman" w:cs="Times New Roman" w:hAnsi="Times New Roman"/>
          <w:sz w:val="24"/>
          <w:szCs w:val="24"/>
        </w:rPr>
      </w:pPr>
      <w:r>
        <w:rPr>
          <w:rFonts w:ascii="Times New Roman" w:cs="Times New Roman" w:hAnsi="Times New Roman"/>
          <w:sz w:val="24"/>
          <w:szCs w:val="24"/>
        </w:rPr>
        <w:t>Self-motivated activity.</w:t>
      </w:r>
    </w:p>
    <w:p>
      <w:pPr>
        <w:pStyle w:val="style179"/>
        <w:numPr>
          <w:ilvl w:val="0"/>
          <w:numId w:val="2"/>
        </w:numPr>
        <w:spacing w:lineRule="auto" w:line="480"/>
        <w:ind w:left="1440"/>
        <w:rPr>
          <w:rFonts w:ascii="Times New Roman" w:cs="Times New Roman" w:hAnsi="Times New Roman"/>
          <w:sz w:val="24"/>
          <w:szCs w:val="24"/>
        </w:rPr>
      </w:pPr>
      <w:r>
        <w:rPr>
          <w:rFonts w:ascii="Times New Roman" w:cs="Times New Roman" w:hAnsi="Times New Roman"/>
          <w:sz w:val="24"/>
          <w:szCs w:val="24"/>
        </w:rPr>
        <w:t>The ability to communicate, and</w:t>
      </w:r>
    </w:p>
    <w:p>
      <w:pPr>
        <w:pStyle w:val="style179"/>
        <w:numPr>
          <w:ilvl w:val="0"/>
          <w:numId w:val="2"/>
        </w:numPr>
        <w:spacing w:lineRule="auto" w:line="480"/>
        <w:ind w:left="1440"/>
        <w:rPr>
          <w:rFonts w:ascii="Times New Roman" w:cs="Times New Roman" w:hAnsi="Times New Roman"/>
          <w:sz w:val="24"/>
          <w:szCs w:val="24"/>
        </w:rPr>
      </w:pPr>
      <w:r>
        <w:rPr>
          <w:rFonts w:ascii="Times New Roman" w:cs="Times New Roman" w:hAnsi="Times New Roman"/>
          <w:sz w:val="24"/>
          <w:szCs w:val="24"/>
        </w:rPr>
        <w:t>Presence of self-awareness, and self-concepts.</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A fetus does not qualify any of the characters that qualify one to be human, and thus abortion of a fetus cannot be as bad. A fetus possesses the capability of developing into a human if allowed to develop fully.  A fetus does not satisfy characters 1 and 5. </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Reconstruct and explain one of the author's supporting arguments.</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A fetus should not be accorded the rights similar to those of a person who is fully developed and considered as human. "How like a paradigm … have a right to life by virtue, not being fully a person as of yet, but of being like a person?" the author claims that a fetus should not be seen as human or a person since it is not fully developed or it does not meet all the characters that should be possessed by a person. Additionally, the author is also asking, "to what extent, if any, does the fact that a fetus has the potential for becoming a person endow it with some of the same rights? (Warren 438)" this might be interpreted to mean that there is no guarantee that a fetus will develop into a person at the end. Thus, even if a fetus resembles people, it cannot be accorded same rights to life as they are. It is clear that even if a 7 or 8-months fetus possesses features that make it qualify to resemble a person, it still does not qualify to be regarded as a person and thus cannot be accorded the right to life as a person who is fully developed. The fetus might feel and respond to pain, however, it cannot reason or communicate, and even it cannot engage in self-motivated activities. Thus, if a woman's life is endangered by the growing fetus in her womb, she can terminate its life through abortion. </w:t>
      </w:r>
    </w:p>
    <w:p>
      <w:pPr>
        <w:pStyle w:val="style179"/>
        <w:numPr>
          <w:ilvl w:val="0"/>
          <w:numId w:val="1"/>
        </w:numPr>
        <w:spacing w:lineRule="auto" w:line="480"/>
        <w:rPr>
          <w:rFonts w:ascii="Times New Roman" w:cs="Times New Roman" w:hAnsi="Times New Roman"/>
          <w:b/>
          <w:sz w:val="24"/>
          <w:szCs w:val="24"/>
        </w:rPr>
      </w:pPr>
      <w:r>
        <w:rPr>
          <w:rFonts w:ascii="Times New Roman" w:cs="Times New Roman" w:hAnsi="Times New Roman"/>
          <w:b/>
          <w:sz w:val="24"/>
          <w:szCs w:val="24"/>
        </w:rPr>
        <w:t xml:space="preserve">Give your critical analysis where you state clearly whether you think the argument is strong or weak and give reasons for your statement.  </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The argument that a fetus should not be accorded similar rights to those of a person is strong. A person is defined by characters such as consciousness, reasoning, self-motivated, the ability to pass the message, and the presence of self-awareness and self-concepts. A fetus may be in a position to feel pain and respond to it, but it fails to meet the other characteristics such as the ability to the community, and presence of self-awareness among others which must be possessed for a being to qualify as a person. A fetus, possess the ability to develop to a person but it is not clear to what extent the fetus will develop. There is no guarantee that a fetus will develop into a person and thus it cannot make a mother get deprived her rights as a person (Warren 435). A mother might be meeting the criteria to be classified as a person, and thus since the fetus might at some point during its development pose a life threat to the mother, it lacks no right to endanger the life of the woman. Thus, abortion at this particular point is justified so that the woman can continue living a healthier life. </w:t>
      </w:r>
    </w:p>
    <w:p>
      <w:pPr>
        <w:pStyle w:val="style0"/>
        <w:spacing w:lineRule="auto" w:line="480"/>
        <w:ind w:left="720"/>
        <w:rPr>
          <w:rFonts w:ascii="Times New Roman" w:cs="Times New Roman" w:hAnsi="Times New Roman"/>
          <w:sz w:val="24"/>
          <w:szCs w:val="24"/>
        </w:rPr>
      </w:pPr>
      <w:r>
        <w:rPr>
          <w:rFonts w:ascii="Times New Roman" w:cs="Times New Roman" w:hAnsi="Times New Roman"/>
          <w:sz w:val="24"/>
          <w:szCs w:val="24"/>
        </w:rPr>
        <w:t xml:space="preserve">One of the reasons why a fetus should not be treated as a person is the fact that it does not meet all the criteria that makes a human to qualify to be seen as a person. It might possess the ability to feel and to respond to pain, but it is not in a position to communicate, get involved in self-motivated activities, reasoning, and self-awareness. Thus, there is no way that a fetus can deprive a woman the right to good health and life; the woman can abort the fetus at any point of pregnancy. Additionally, even a fully developed fetus is not person-like enough to have any significant right to life on the basis of person-likeness. Thus, there should be no legal restriction placed upon the stage of pregnancy in which abortion cannot be allowed to be carried out. </w:t>
      </w:r>
    </w:p>
    <w:bookmarkStart w:id="0" w:name="_GoBack"/>
    <w:bookmarkEnd w:id="0"/>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265"/>
        <w:spacing w:lineRule="auto" w:line="480"/>
        <w:ind w:left="720" w:hanging="720"/>
        <w:rPr>
          <w:rFonts w:ascii="Times New Roman" w:cs="Times New Roman" w:hAnsi="Times New Roman"/>
          <w:noProof/>
          <w:sz w:val="28"/>
          <w:szCs w:val="24"/>
        </w:rPr>
      </w:pPr>
      <w:r>
        <w:rPr>
          <w:rFonts w:ascii="Times New Roman" w:cs="Times New Roman" w:hAnsi="Times New Roman"/>
          <w:sz w:val="24"/>
        </w:rPr>
        <w:fldChar w:fldCharType="begin"/>
      </w:r>
      <w:r>
        <w:rPr>
          <w:rFonts w:ascii="Times New Roman" w:cs="Times New Roman" w:hAnsi="Times New Roman"/>
          <w:sz w:val="24"/>
        </w:rPr>
        <w:instrText xml:space="preserve"> BIBLIOGRAPHY </w:instrText>
      </w:r>
      <w:r>
        <w:rPr>
          <w:rFonts w:ascii="Times New Roman" w:cs="Times New Roman" w:hAnsi="Times New Roman"/>
          <w:sz w:val="24"/>
        </w:rPr>
        <w:fldChar w:fldCharType="separate"/>
      </w:r>
      <w:r>
        <w:rPr>
          <w:rFonts w:ascii="Times New Roman" w:cs="Times New Roman" w:hAnsi="Times New Roman"/>
          <w:noProof/>
          <w:sz w:val="24"/>
        </w:rPr>
        <w:t xml:space="preserve">Warren, M. A. (1996). On the Moral and Legal Status of Abortion. </w:t>
      </w:r>
      <w:r>
        <w:rPr>
          <w:rFonts w:ascii="Times New Roman" w:cs="Times New Roman" w:hAnsi="Times New Roman"/>
          <w:i/>
          <w:iCs/>
          <w:noProof/>
          <w:sz w:val="24"/>
        </w:rPr>
        <w:t>Biomedical Ethics</w:t>
      </w:r>
      <w:r>
        <w:rPr>
          <w:rFonts w:ascii="Times New Roman" w:cs="Times New Roman" w:hAnsi="Times New Roman"/>
          <w:noProof/>
          <w:sz w:val="24"/>
        </w:rPr>
        <w:t>, 434-440.</w:t>
      </w:r>
    </w:p>
    <w:p>
      <w:pPr>
        <w:pStyle w:val="style0"/>
        <w:spacing w:lineRule="auto" w:line="480"/>
        <w:rPr>
          <w:rFonts w:ascii="Times New Roman" w:cs="Times New Roman" w:hAnsi="Times New Roman"/>
          <w:sz w:val="24"/>
          <w:szCs w:val="24"/>
        </w:rPr>
      </w:pPr>
      <w:r>
        <w:rPr>
          <w:rFonts w:ascii="Times New Roman" w:cs="Times New Roman" w:hAnsi="Times New Roman"/>
          <w:b/>
          <w:bCs/>
          <w:sz w:val="24"/>
        </w:rPr>
        <w:fldChar w:fldCharType="end"/>
      </w:r>
    </w:p>
    <w:p>
      <w:pPr>
        <w:pStyle w:val="style0"/>
        <w:spacing w:lineRule="auto" w:line="480"/>
        <w:rPr>
          <w:rFonts w:ascii="Times New Roman" w:cs="Times New Roman" w:hAnsi="Times New Roman"/>
          <w:sz w:val="24"/>
          <w:szCs w:val="24"/>
        </w:rPr>
      </w:pP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AFF" w:usb1="C0007841" w:usb2="00000009" w:usb3="00000000" w:csb0="000001FF" w:csb1="00000000"/>
  </w:font>
  <w:font w:name="Courier New">
    <w:altName w:val="Courier New"/>
    <w:panose1 w:val="02070309020002020404"/>
    <w:charset w:val="00"/>
    <w:family w:val="modern"/>
    <w:pitch w:val="fixed"/>
    <w:sig w:usb0="E0002A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00002FF" w:usb1="4000ACFF" w:usb2="00000001" w:usb3="00000000" w:csb0="0000019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4</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36E29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83FCC0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2">
    <w:name w:val="heading 2"/>
    <w:basedOn w:val="style0"/>
    <w:next w:val="style2"/>
    <w:link w:val="style4097"/>
    <w:qFormat/>
    <w:uiPriority w:val="9"/>
    <w:pPr>
      <w:spacing w:before="100" w:beforeAutospacing="true" w:after="100" w:afterAutospacing="true" w:lineRule="auto" w:line="240"/>
      <w:outlineLvl w:val="1"/>
    </w:pPr>
    <w:rPr>
      <w:rFonts w:ascii="Times New Roman" w:cs="Times New Roman" w:eastAsia="Times New Roman" w:hAnsi="Times New Roman"/>
      <w:b/>
      <w:bCs/>
      <w:sz w:val="36"/>
      <w:szCs w:val="36"/>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2 Char_5669afbf-d036-4a22-aa26-c4ae4ad35e99"/>
    <w:basedOn w:val="style65"/>
    <w:next w:val="style4097"/>
    <w:link w:val="style2"/>
    <w:uiPriority w:val="9"/>
    <w:rPr>
      <w:rFonts w:ascii="Times New Roman" w:cs="Times New Roman" w:eastAsia="Times New Roman" w:hAnsi="Times New Roman"/>
      <w:b/>
      <w:bCs/>
      <w:sz w:val="36"/>
      <w:szCs w:val="3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6b8e394e-5039-4e10-9c0d-05d17898397f"/>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fce3be66-5fa3-418d-8a49-843727fe0069"/>
    <w:basedOn w:val="style65"/>
    <w:next w:val="style4099"/>
    <w:link w:val="style32"/>
    <w:uiPriority w:val="99"/>
  </w:style>
  <w:style w:type="paragraph" w:styleId="style265">
    <w:name w:val="Bibliography"/>
    <w:basedOn w:val="style0"/>
    <w:next w:val="style0"/>
    <w:uiPriority w:val="37"/>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settings" Target="settings.xml"/><Relationship Id="rId4" Type="http://schemas.openxmlformats.org/officeDocument/2006/relationships/fontTable" Target="fontTable.xml"/><Relationship Id="rId3" Type="http://schemas.openxmlformats.org/officeDocument/2006/relationships/styles" Target="styles.xml"/><Relationship Id="rId6" Type="http://schemas.openxmlformats.org/officeDocument/2006/relationships/theme" Target="theme/theme1.xml"/><Relationship Id="rId1" Type="http://schemas.openxmlformats.org/officeDocument/2006/relationships/numbering" Target="numbering.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Mar96</b:Tag>
    <b:SourceType>JournalArticle</b:SourceType>
    <b:Guid>{490EDB90-3C9F-45EC-B77F-DC186FC524E2}</b:Guid>
    <b:Title>On the Moral and Legal Status of Abortion</b:Title>
    <b:Year>1996</b:Year>
    <b:Pages>434-440</b:Pages>
    <b:Author>
      <b:Author>
        <b:NameList>
          <b:Person>
            <b:Last>Warren</b:Last>
            <b:First>Mary</b:First>
            <b:Middle>Ann</b:Middle>
          </b:Person>
        </b:NameList>
      </b:Author>
    </b:Author>
    <b:JournalName>Biomedical Ethics</b:JournalName>
    <b:RefOrder>1</b:RefOrder>
  </b:Source>
</b:Sources>
</file>

<file path=customXml/itemProps1.xml><?xml version="1.0" encoding="utf-8"?>
<ds:datastoreItem xmlns:ds="http://schemas.openxmlformats.org/officeDocument/2006/customXml" ds:itemID="{D743795E-2C9E-4D7F-BC4A-F3DF996DD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896</Words>
  <Pages>4</Pages>
  <Characters>4079</Characters>
  <Application>WPS Office</Application>
  <DocSecurity>0</DocSecurity>
  <Paragraphs>26</Paragraphs>
  <ScaleCrop>false</ScaleCrop>
  <LinksUpToDate>false</LinksUpToDate>
  <CharactersWithSpaces>4961</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2019-01-31T12:58:41Z</dcterms:created>
  <dc:creator>Patrick</dc:creator>
  <lastModifiedBy>TA-1021</lastModifiedBy>
  <dcterms:modified xsi:type="dcterms:W3CDTF">2019-01-31T12:58:41Z</dcterms:modified>
  <revision>187</revision>
</coreProperties>
</file>

<file path=docProps/custom.xml><?xml version="1.0" encoding="utf-8"?>
<Properties xmlns="http://schemas.openxmlformats.org/officeDocument/2006/custom-properties" xmlns:vt="http://schemas.openxmlformats.org/officeDocument/2006/docPropsVTypes"/>
</file>